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line="278" w:lineRule="auto"/>
        <w:ind w:left="2478" w:right="2657" w:firstLine="26"/>
        <w:jc w:val="left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color w:val="CC0000"/>
          <w:spacing w:val="-1"/>
          <w:sz w:val="36"/>
        </w:rPr>
        <w:t>四川省哲学社会科学重点研究基地</w:t>
      </w:r>
      <w:r>
        <w:rPr>
          <w:rFonts w:hint="eastAsia" w:ascii="黑体" w:eastAsia="黑体"/>
          <w:b/>
          <w:color w:val="CC0000"/>
          <w:spacing w:val="54"/>
          <w:sz w:val="36"/>
        </w:rPr>
        <w:t>区域公共管理信息化研究中心</w:t>
      </w:r>
    </w:p>
    <w:p>
      <w:pPr>
        <w:pStyle w:val="4"/>
        <w:spacing w:before="10"/>
        <w:rPr>
          <w:rFonts w:ascii="黑体"/>
          <w:b/>
          <w:sz w:val="14"/>
        </w:rPr>
      </w:pPr>
    </w:p>
    <w:p>
      <w:pPr>
        <w:pStyle w:val="4"/>
        <w:spacing w:line="60" w:lineRule="exact"/>
        <w:ind w:left="-26"/>
        <w:rPr>
          <w:rFonts w:ascii="黑体"/>
          <w:sz w:val="6"/>
        </w:rPr>
      </w:pPr>
      <w:r>
        <w:rPr>
          <w:rFonts w:ascii="黑体"/>
          <w:position w:val="0"/>
          <w:sz w:val="6"/>
        </w:rPr>
        <mc:AlternateContent>
          <mc:Choice Requires="wpg">
            <w:drawing>
              <wp:inline distT="0" distB="0" distL="114300" distR="114300">
                <wp:extent cx="6559550" cy="38100"/>
                <wp:effectExtent l="0" t="0" r="1270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9550" cy="38100"/>
                          <a:chOff x="0" y="0"/>
                          <a:chExt cx="10330" cy="60"/>
                        </a:xfrm>
                      </wpg:grpSpPr>
                      <wps:wsp>
                        <wps:cNvPr id="1" name="直线 3"/>
                        <wps:cNvSpPr/>
                        <wps:spPr>
                          <a:xfrm>
                            <a:off x="0" y="30"/>
                            <a:ext cx="1033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CC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pt;width:516.5pt;" coordsize="10330,60" o:gfxdata="UEsDBAoAAAAAAIdO4kAAAAAAAAAAAAAAAAAEAAAAZHJzL1BLAwQUAAAACACHTuJAJnEM1tQAAAAE&#10;AQAADwAAAGRycy9kb3ducmV2LnhtbE2PQWvCQBCF7wX/wzJCb3U3DZWSZiMiticpVAultzE7JsHs&#10;bMiuif77rl7s5cHjDe99ky/OthUD9b5xrCGZKRDEpTMNVxq+d+9PryB8QDbYOiYNF/KwKCYPOWbG&#10;jfxFwzZUIpawz1BDHUKXSenLmiz6meuIY3ZwvcUQbV9J0+MYy20rn5WaS4sNx4UaO1rVVB63J6vh&#10;Y8RxmSbrYXM8rC6/u5fPn01CWj9OE/UGItA53I/hih/RoYhMe3di40WrIT4SbnrNVJpGv9cwVyCL&#10;XP6HL/4AUEsDBBQAAAAIAIdO4kATTrnbSQIAAAMFAAAOAAAAZHJzL2Uyb0RvYy54bWyllL1u2zAQ&#10;x/cCfQeCey3Zho1UsJzBTrwUbYC0D0BTlEiAXyBpy947dOze1+jUDn2aIq/RIyUriYMCRutB5sfd&#10;8f6/43FxfVAS7ZnzwugSj0c5RkxTUwndlPjTx9s3Vxj5QHRFpNGsxEfm8fXy9atFaws2MdzIijkE&#10;QbQvWltiHoItssxTzhTxI2OZhs3aOEUCTF2TVY60EF3JbJLn86w1rrLOUOY9rK67TdxHdJcENHUt&#10;KFsbulNMhy6qY5IEkOS5sB4vU7Z1zWj4UNeeBSRLDEpD+sIhMN7Gb7ZckKJxxHJB+xTIJSmcaVJE&#10;aDh0CLUmgaCdEy9CKUGd8aYOI2pU1glJREDFOD9js3FmZ5OWpmgbO0CHQp1R/+ew9P3+ziFRlXiC&#10;kSYKCv7w8/Pvr1/QJLJpbVOAycbZe3vn+oWmm0W5h9qp+A9C0CFRPQ5U2SEgCovz2eztbAbAKexN&#10;r8Z5T51yKM0LL8pver9xPp32XvPkkp3Oy2JaQxathYvoH+n4/6Nzz4llCbqP0ns644HOt+8PP36h&#10;aUcnmQxofOGB0l+5gJp03U5gngh8ro8U1vmwYUahOCixFDqmRAqyf+cDBAEUJ5O4LDVqT2wRJdCV&#10;NXQDEFcWKut1k5y9kaK6FVJGF++a7Uo6tCfQGatVDr+YHQR+ZhZPWRPPO7u01YngjFQ3ukLhaOHO&#10;aHgqcMxBsQojyeBliaMkNxAhL7GEo6WGDGI9O45xtDXVEWqws040HFCMU5Z9zZN16o2Ued/Hsfme&#10;zpPV49u1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mcQzW1AAAAAQBAAAPAAAAAAAAAAEAIAAA&#10;ACIAAABkcnMvZG93bnJldi54bWxQSwECFAAUAAAACACHTuJAE06520kCAAADBQAADgAAAAAAAAAB&#10;ACAAAAAjAQAAZHJzL2Uyb0RvYy54bWxQSwUGAAAAAAYABgBZAQAA3gUAAAAA&#10;">
                <o:lock v:ext="edit" aspectratio="f"/>
                <v:line id="直线 3" o:spid="_x0000_s1026" o:spt="20" style="position:absolute;left:0;top:30;height:0;width:10330;" filled="f" stroked="t" coordsize="21600,21600" o:gfxdata="UEsDBAoAAAAAAIdO4kAAAAAAAAAAAAAAAAAEAAAAZHJzL1BLAwQUAAAACACHTuJAklqWzroAAADa&#10;AAAADwAAAGRycy9kb3ducmV2LnhtbEVP32vCMBB+H/g/hBN8m0l1jK0zFhUKwp7mxp5vzdmWNZeS&#10;xFb9640w2NPx8f28VXG2nRjIh9axhmyuQBBXzrRca/j6LB9fQISIbLBzTBouFKBYTx5WmBs38gcN&#10;h1iLFMIhRw1NjH0uZagashjmridO3NF5izFBX0vjcUzhtpMLpZ6lxZZTQ4M97Rqqfg8nq6Eql/Hk&#10;t/37VS2eLvTjN9/H11Hr2TRTbyAineO/+M+9N2k+3F+5X7m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WpbOugAAANoA&#10;AAAPAAAAAAAAAAEAIAAAACIAAABkcnMvZG93bnJldi54bWxQSwECFAAUAAAACACHTuJAMy8FnjsA&#10;AAA5AAAAEAAAAAAAAAABACAAAAAJAQAAZHJzL3NoYXBleG1sLnhtbFBLBQYAAAAABgAGAFsBAACz&#10;AwAAAAA=&#10;">
                  <v:fill on="f" focussize="0,0"/>
                  <v:stroke weight="3pt" color="#CC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after="0"/>
        <w:jc w:val="left"/>
        <w:rPr>
          <w:sz w:val="28"/>
        </w:rPr>
      </w:pPr>
    </w:p>
    <w:p>
      <w:pPr>
        <w:tabs>
          <w:tab w:val="left" w:pos="1679"/>
        </w:tabs>
        <w:spacing w:before="39"/>
        <w:ind w:right="0"/>
        <w:jc w:val="left"/>
        <w:rPr>
          <w:rFonts w:hint="eastAsia" w:ascii="黑体" w:eastAsia="黑体"/>
          <w:b/>
          <w:sz w:val="30"/>
        </w:rPr>
      </w:pPr>
      <w:bookmarkStart w:id="0" w:name="_GoBack"/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pacing w:val="-76"/>
          <w:sz w:val="30"/>
        </w:rPr>
        <w:t xml:space="preserve"> </w:t>
      </w:r>
      <w:r>
        <w:rPr>
          <w:rFonts w:hint="eastAsia" w:ascii="黑体" w:eastAsia="黑体"/>
          <w:sz w:val="30"/>
        </w:rPr>
        <w:t>1：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b/>
          <w:sz w:val="30"/>
        </w:rPr>
        <w:t>区域公共管理信息化研究中心</w:t>
      </w:r>
      <w:r>
        <w:rPr>
          <w:rFonts w:hint="eastAsia" w:ascii="黑体" w:eastAsia="黑体"/>
          <w:b/>
          <w:spacing w:val="-74"/>
          <w:sz w:val="30"/>
        </w:rPr>
        <w:t xml:space="preserve"> </w:t>
      </w:r>
      <w:r>
        <w:rPr>
          <w:rFonts w:hint="eastAsia" w:ascii="黑体" w:eastAsia="黑体"/>
          <w:b/>
          <w:sz w:val="30"/>
        </w:rPr>
        <w:t>2021</w:t>
      </w:r>
      <w:r>
        <w:rPr>
          <w:rFonts w:hint="eastAsia" w:ascii="黑体" w:eastAsia="黑体"/>
          <w:b/>
          <w:spacing w:val="-77"/>
          <w:sz w:val="30"/>
        </w:rPr>
        <w:t xml:space="preserve"> </w:t>
      </w:r>
      <w:r>
        <w:rPr>
          <w:rFonts w:hint="eastAsia" w:ascii="黑体" w:eastAsia="黑体"/>
          <w:b/>
          <w:sz w:val="30"/>
        </w:rPr>
        <w:t>年度项目指南</w:t>
      </w:r>
    </w:p>
    <w:bookmarkEnd w:id="0"/>
    <w:p>
      <w:pPr>
        <w:pStyle w:val="4"/>
        <w:rPr>
          <w:rFonts w:ascii="黑体"/>
          <w:b/>
          <w:sz w:val="30"/>
        </w:rPr>
      </w:pPr>
    </w:p>
    <w:p>
      <w:pPr>
        <w:pStyle w:val="4"/>
        <w:spacing w:before="5"/>
        <w:rPr>
          <w:rFonts w:ascii="黑体"/>
          <w:b/>
          <w:sz w:val="33"/>
        </w:rPr>
      </w:pPr>
    </w:p>
    <w:p>
      <w:pPr>
        <w:pStyle w:val="8"/>
        <w:numPr>
          <w:ilvl w:val="1"/>
          <w:numId w:val="1"/>
        </w:numPr>
        <w:tabs>
          <w:tab w:val="left" w:pos="1230"/>
          <w:tab w:val="left" w:pos="1231"/>
        </w:tabs>
        <w:spacing w:before="0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大数据智能化背景下成渝双城经济圈高质量发展机制研究</w:t>
      </w:r>
    </w:p>
    <w:p>
      <w:pPr>
        <w:pStyle w:val="8"/>
        <w:numPr>
          <w:ilvl w:val="1"/>
          <w:numId w:val="1"/>
        </w:numPr>
        <w:tabs>
          <w:tab w:val="left" w:pos="1230"/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巩固拓展脱贫攻坚成果与乡村振兴有效衔接的体制机制研究</w:t>
      </w:r>
    </w:p>
    <w:p>
      <w:pPr>
        <w:pStyle w:val="8"/>
        <w:numPr>
          <w:ilvl w:val="1"/>
          <w:numId w:val="1"/>
        </w:numPr>
        <w:tabs>
          <w:tab w:val="left" w:pos="1230"/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中国脱贫攻坚实践的四川经验及其启示研究</w:t>
      </w:r>
    </w:p>
    <w:p>
      <w:pPr>
        <w:pStyle w:val="8"/>
        <w:numPr>
          <w:ilvl w:val="1"/>
          <w:numId w:val="1"/>
        </w:numPr>
        <w:tabs>
          <w:tab w:val="left" w:pos="1230"/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以乡村振兴畅通国内大循环的实践路径研究</w:t>
      </w:r>
    </w:p>
    <w:p>
      <w:pPr>
        <w:pStyle w:val="8"/>
        <w:numPr>
          <w:ilvl w:val="1"/>
          <w:numId w:val="1"/>
        </w:numPr>
        <w:tabs>
          <w:tab w:val="left" w:pos="1230"/>
          <w:tab w:val="left" w:pos="1231"/>
        </w:tabs>
        <w:spacing w:before="266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乡村善治的四川创新模式研究</w:t>
      </w:r>
    </w:p>
    <w:p>
      <w:pPr>
        <w:pStyle w:val="8"/>
        <w:numPr>
          <w:ilvl w:val="1"/>
          <w:numId w:val="1"/>
        </w:numPr>
        <w:tabs>
          <w:tab w:val="left" w:pos="1230"/>
          <w:tab w:val="left" w:pos="1231"/>
        </w:tabs>
        <w:spacing w:before="266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数字乡村社会治理体系研究</w:t>
      </w:r>
    </w:p>
    <w:p>
      <w:pPr>
        <w:pStyle w:val="8"/>
        <w:numPr>
          <w:ilvl w:val="1"/>
          <w:numId w:val="1"/>
        </w:numPr>
        <w:tabs>
          <w:tab w:val="left" w:pos="1230"/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数字治理时代城乡基层社区公共服务供给的创新模式研究</w:t>
      </w:r>
    </w:p>
    <w:p>
      <w:pPr>
        <w:pStyle w:val="8"/>
        <w:numPr>
          <w:ilvl w:val="1"/>
          <w:numId w:val="1"/>
        </w:numPr>
        <w:tabs>
          <w:tab w:val="left" w:pos="1230"/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农村新产业新业态的扶持和保障体系研究</w:t>
      </w:r>
    </w:p>
    <w:p>
      <w:pPr>
        <w:pStyle w:val="8"/>
        <w:numPr>
          <w:ilvl w:val="1"/>
          <w:numId w:val="1"/>
        </w:numPr>
        <w:tabs>
          <w:tab w:val="left" w:pos="1230"/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大数据背景下农业农村管理服务能力提升研究</w:t>
      </w:r>
    </w:p>
    <w:p>
      <w:pPr>
        <w:pStyle w:val="8"/>
        <w:numPr>
          <w:ilvl w:val="1"/>
          <w:numId w:val="1"/>
        </w:numPr>
        <w:tabs>
          <w:tab w:val="left" w:pos="1231"/>
        </w:tabs>
        <w:spacing w:before="266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推进市域社会治理现代化试点研究</w:t>
      </w:r>
    </w:p>
    <w:p>
      <w:pPr>
        <w:pStyle w:val="8"/>
        <w:numPr>
          <w:ilvl w:val="1"/>
          <w:numId w:val="1"/>
        </w:numPr>
        <w:tabs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发展医养康养相结合的信息化支撑平台研究</w:t>
      </w:r>
    </w:p>
    <w:p>
      <w:pPr>
        <w:pStyle w:val="8"/>
        <w:numPr>
          <w:ilvl w:val="1"/>
          <w:numId w:val="1"/>
        </w:numPr>
        <w:tabs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促进县域内城乡融合发展的信息化体系建设研究</w:t>
      </w:r>
    </w:p>
    <w:p>
      <w:pPr>
        <w:pStyle w:val="8"/>
        <w:numPr>
          <w:ilvl w:val="1"/>
          <w:numId w:val="1"/>
        </w:numPr>
        <w:tabs>
          <w:tab w:val="left" w:pos="1231"/>
        </w:tabs>
        <w:spacing w:before="266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健全公共卫生应急处置和物资保障体系研究</w:t>
      </w:r>
    </w:p>
    <w:p>
      <w:pPr>
        <w:pStyle w:val="8"/>
        <w:numPr>
          <w:ilvl w:val="1"/>
          <w:numId w:val="1"/>
        </w:numPr>
        <w:tabs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</w:pPr>
      <w:r>
        <w:rPr>
          <w:spacing w:val="-3"/>
          <w:sz w:val="28"/>
        </w:rPr>
        <w:t>涉藏地区城乡融合发展的机制创新研究</w:t>
      </w:r>
    </w:p>
    <w:p>
      <w:pPr>
        <w:pStyle w:val="8"/>
        <w:numPr>
          <w:ilvl w:val="1"/>
          <w:numId w:val="1"/>
        </w:numPr>
        <w:tabs>
          <w:tab w:val="left" w:pos="1231"/>
        </w:tabs>
        <w:spacing w:before="265" w:after="0" w:line="240" w:lineRule="auto"/>
        <w:ind w:left="1230" w:right="0" w:hanging="421"/>
        <w:jc w:val="left"/>
        <w:rPr>
          <w:sz w:val="28"/>
        </w:rPr>
        <w:sectPr>
          <w:pgSz w:w="11910" w:h="16850"/>
          <w:pgMar w:top="1160" w:right="520" w:bottom="280" w:left="800" w:header="720" w:footer="720" w:gutter="0"/>
          <w:cols w:space="720" w:num="1"/>
        </w:sectPr>
      </w:pPr>
      <w:r>
        <w:rPr>
          <w:spacing w:val="-3"/>
          <w:sz w:val="28"/>
        </w:rPr>
        <w:t>新媒体促进乡村治理能力提升问题研</w:t>
      </w:r>
    </w:p>
    <w:p>
      <w:pPr>
        <w:pStyle w:val="8"/>
        <w:numPr>
          <w:numId w:val="0"/>
        </w:numPr>
        <w:tabs>
          <w:tab w:val="left" w:pos="1231"/>
        </w:tabs>
        <w:spacing w:before="265" w:after="0" w:line="240" w:lineRule="auto"/>
        <w:ind w:right="0" w:rightChars="0"/>
        <w:jc w:val="left"/>
        <w:rPr>
          <w:sz w:val="28"/>
        </w:rPr>
      </w:pPr>
    </w:p>
    <w:sectPr>
      <w:pgSz w:w="11910" w:h="16850"/>
      <w:pgMar w:top="1040" w:right="520" w:bottom="280" w:left="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874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230" w:hanging="4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7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16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55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9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32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7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09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26E0E"/>
    <w:rsid w:val="70BE4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2003" w:right="2153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64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265"/>
      <w:ind w:left="1230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2021-04-14T03:44:00Z</dcterms:created>
  <dc:creator>戴冰</dc:creator>
  <cp:lastModifiedBy>中平</cp:lastModifiedBy>
  <dcterms:modified xsi:type="dcterms:W3CDTF">2021-04-14T04:00:49Z</dcterms:modified>
  <dc:title>四川应用心理学研究中心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38D2A1CEC13C40369BF0BA9D509947CD</vt:lpwstr>
  </property>
</Properties>
</file>